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45AD78E" w:rsidR="00503853" w:rsidRPr="00FC35B8" w:rsidRDefault="00503853" w:rsidP="00503853">
            <w:pPr>
              <w:jc w:val="center"/>
              <w:rPr>
                <w:b/>
                <w:bCs/>
              </w:rPr>
            </w:pPr>
            <w:r w:rsidRPr="00FC35B8">
              <w:rPr>
                <w:rFonts w:ascii="Cambria" w:hAnsi="Cambria"/>
                <w:b/>
                <w:bCs/>
                <w:sz w:val="24"/>
                <w:szCs w:val="24"/>
              </w:rPr>
              <w:t>PR# 2024-</w:t>
            </w:r>
            <w:r w:rsidR="00EB016A">
              <w:rPr>
                <w:rFonts w:ascii="Cambria" w:hAnsi="Cambria"/>
                <w:b/>
                <w:bCs/>
                <w:sz w:val="24"/>
                <w:szCs w:val="24"/>
              </w:rPr>
              <w:t>0099</w:t>
            </w:r>
          </w:p>
        </w:tc>
      </w:tr>
    </w:tbl>
    <w:p w14:paraId="409186A3" w14:textId="5BDDB29A" w:rsidR="00503853" w:rsidRPr="005D7913" w:rsidRDefault="00FC35B8" w:rsidP="00FC35B8">
      <w:pPr>
        <w:jc w:val="center"/>
        <w:rPr>
          <w:rFonts w:ascii="Cambria" w:hAnsi="Cambria"/>
          <w:b/>
          <w:bCs/>
        </w:rPr>
      </w:pPr>
      <w:r>
        <w:rPr>
          <w:rFonts w:ascii="Cambria" w:hAnsi="Cambria"/>
          <w:b/>
          <w:bCs/>
        </w:rPr>
        <w:t xml:space="preserve">                                                                                                                                                         </w:t>
      </w:r>
      <w:r w:rsidR="00BE1639">
        <w:rPr>
          <w:rFonts w:ascii="Cambria" w:hAnsi="Cambria"/>
          <w:b/>
          <w:bCs/>
        </w:rPr>
        <w:t>March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E23F688" w:rsidR="00503853" w:rsidRDefault="00503853" w:rsidP="00FC35B8">
      <w:pPr>
        <w:spacing w:after="0"/>
        <w:jc w:val="center"/>
        <w:rPr>
          <w:rFonts w:ascii="Cambria" w:hAnsi="Cambria"/>
          <w:sz w:val="20"/>
          <w:szCs w:val="20"/>
        </w:rPr>
      </w:pPr>
      <w:r w:rsidRPr="001040CB">
        <w:rPr>
          <w:rFonts w:ascii="Cambria" w:hAnsi="Cambria"/>
          <w:sz w:val="20"/>
          <w:szCs w:val="20"/>
        </w:rPr>
        <w:t>2024-</w:t>
      </w:r>
      <w:r w:rsidR="00EB016A">
        <w:rPr>
          <w:rFonts w:ascii="Cambria" w:hAnsi="Cambria"/>
          <w:sz w:val="20"/>
          <w:szCs w:val="20"/>
        </w:rPr>
        <w:t>161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A69D823"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E1639">
        <w:rPr>
          <w:rFonts w:ascii="Cambria" w:hAnsi="Cambria"/>
          <w:b/>
          <w:bCs/>
          <w:sz w:val="20"/>
          <w:szCs w:val="20"/>
        </w:rPr>
        <w:t>March 25</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D365873"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B016A">
        <w:rPr>
          <w:rFonts w:ascii="Cambria" w:hAnsi="Cambria"/>
          <w:b/>
          <w:bCs/>
          <w:sz w:val="20"/>
          <w:szCs w:val="20"/>
        </w:rPr>
        <w:t>30</w:t>
      </w:r>
      <w:r>
        <w:rPr>
          <w:rFonts w:ascii="Cambria" w:hAnsi="Cambria"/>
          <w:sz w:val="20"/>
          <w:szCs w:val="20"/>
        </w:rPr>
        <w:t xml:space="preserve"> days upon receipt of NTP</w:t>
      </w:r>
    </w:p>
    <w:p w14:paraId="77F98F2E" w14:textId="13B46FA0"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B016A">
        <w:rPr>
          <w:rFonts w:ascii="Cambria" w:hAnsi="Cambria"/>
          <w:b/>
          <w:bCs/>
          <w:sz w:val="20"/>
          <w:szCs w:val="20"/>
        </w:rPr>
        <w:t>Regulatory Division, Soils Compound,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750BC135" w:rsidR="00503853" w:rsidRPr="00FC35B8" w:rsidRDefault="00503853" w:rsidP="00503853">
      <w:pPr>
        <w:pStyle w:val="NoSpacing"/>
        <w:rPr>
          <w:rFonts w:ascii="Cambria" w:hAnsi="Cambria"/>
          <w:b/>
          <w:bCs/>
        </w:rPr>
      </w:pPr>
      <w:r w:rsidRPr="00FC35B8">
        <w:rPr>
          <w:rFonts w:ascii="Cambria" w:hAnsi="Cambria"/>
          <w:b/>
          <w:bCs/>
        </w:rPr>
        <w:t>PR No. 2024-</w:t>
      </w:r>
      <w:r w:rsidR="00EB016A">
        <w:rPr>
          <w:rFonts w:ascii="Cambria" w:hAnsi="Cambria"/>
          <w:b/>
          <w:bCs/>
        </w:rPr>
        <w:t>0099</w:t>
      </w:r>
      <w:r w:rsidR="00EB016A">
        <w:rPr>
          <w:rFonts w:ascii="Cambria" w:hAnsi="Cambria"/>
          <w:b/>
          <w:bCs/>
        </w:rPr>
        <w:tab/>
        <w:t xml:space="preserve">       </w:t>
      </w:r>
      <w:r w:rsidRPr="00FC35B8">
        <w:rPr>
          <w:rFonts w:ascii="Cambria" w:hAnsi="Cambria"/>
          <w:b/>
          <w:bCs/>
        </w:rPr>
        <w:t xml:space="preserve">ABC: Php </w:t>
      </w:r>
      <w:r w:rsidR="00EB016A">
        <w:rPr>
          <w:rFonts w:ascii="Cambria" w:hAnsi="Cambria"/>
          <w:b/>
          <w:bCs/>
        </w:rPr>
        <w:t>217,500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EB016A">
        <w:rPr>
          <w:rFonts w:ascii="Cambria" w:hAnsi="Cambria"/>
          <w:b/>
          <w:bCs/>
        </w:rPr>
        <w:t>RENE V. BALDEVIA</w:t>
      </w:r>
    </w:p>
    <w:p w14:paraId="315ECD20" w14:textId="21B949DD" w:rsidR="00503853" w:rsidRPr="00FC35B8" w:rsidRDefault="00503853" w:rsidP="00503853">
      <w:pPr>
        <w:rPr>
          <w:rFonts w:ascii="Cambria" w:hAnsi="Cambria"/>
          <w:b/>
          <w:bCs/>
        </w:rPr>
      </w:pPr>
      <w:r w:rsidRPr="00FC35B8">
        <w:rPr>
          <w:rFonts w:ascii="Cambria" w:hAnsi="Cambria"/>
          <w:b/>
          <w:bCs/>
        </w:rPr>
        <w:t>Solicitation No. 2024-</w:t>
      </w:r>
      <w:r w:rsidR="00EB016A">
        <w:rPr>
          <w:rFonts w:ascii="Cambria" w:hAnsi="Cambria"/>
          <w:b/>
          <w:bCs/>
        </w:rPr>
        <w:t>108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EB016A">
        <w:rPr>
          <w:rFonts w:ascii="Cambria" w:hAnsi="Cambria"/>
          <w:b/>
          <w:bCs/>
        </w:rPr>
        <w:t>500-4192</w:t>
      </w:r>
    </w:p>
    <w:tbl>
      <w:tblPr>
        <w:tblStyle w:val="TableGrid"/>
        <w:tblW w:w="0" w:type="auto"/>
        <w:tblLook w:val="04A0" w:firstRow="1" w:lastRow="0" w:firstColumn="1" w:lastColumn="0" w:noHBand="0" w:noVBand="1"/>
      </w:tblPr>
      <w:tblGrid>
        <w:gridCol w:w="1018"/>
        <w:gridCol w:w="693"/>
        <w:gridCol w:w="3960"/>
        <w:gridCol w:w="1416"/>
        <w:gridCol w:w="1132"/>
        <w:gridCol w:w="1131"/>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F01D57C" w:rsidR="00503853" w:rsidRPr="00FC35B8" w:rsidRDefault="005D7913" w:rsidP="005D7913">
            <w:pPr>
              <w:jc w:val="center"/>
            </w:pPr>
            <w:r w:rsidRPr="00FC35B8">
              <w:rPr>
                <w:rFonts w:ascii="Cambria" w:hAnsi="Cambria"/>
                <w:b/>
              </w:rPr>
              <w:t xml:space="preserve">Procurement of Supply and Delivery of </w:t>
            </w:r>
            <w:r w:rsidR="00EB016A">
              <w:rPr>
                <w:rFonts w:ascii="Cambria" w:hAnsi="Cambria"/>
                <w:b/>
              </w:rPr>
              <w:t>Personal Protective Equipment (PPE)</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0932F45E" w:rsidR="00503853" w:rsidRPr="00FC35B8" w:rsidRDefault="00C20EB8" w:rsidP="00C20EB8">
            <w:pPr>
              <w:jc w:val="center"/>
            </w:pPr>
            <w:r>
              <w:t>50</w:t>
            </w:r>
          </w:p>
        </w:tc>
        <w:tc>
          <w:tcPr>
            <w:tcW w:w="678" w:type="dxa"/>
          </w:tcPr>
          <w:p w14:paraId="5658361C" w14:textId="033FD9F3" w:rsidR="00503853" w:rsidRPr="00FC35B8" w:rsidRDefault="00C20EB8" w:rsidP="00C20EB8">
            <w:pPr>
              <w:jc w:val="center"/>
            </w:pPr>
            <w:r>
              <w:t>Box</w:t>
            </w:r>
          </w:p>
        </w:tc>
        <w:tc>
          <w:tcPr>
            <w:tcW w:w="3969" w:type="dxa"/>
          </w:tcPr>
          <w:p w14:paraId="1120C3A4" w14:textId="54CA8E93" w:rsidR="00503853" w:rsidRPr="00FC35B8" w:rsidRDefault="00EB016A" w:rsidP="00503853">
            <w:r>
              <w:t>Gloves – latex, powder free, large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02D55F51" w:rsidR="00503853" w:rsidRPr="00FC35B8" w:rsidRDefault="00C20EB8" w:rsidP="00C20EB8">
            <w:pPr>
              <w:jc w:val="center"/>
            </w:pPr>
            <w:r>
              <w:t>9</w:t>
            </w:r>
          </w:p>
        </w:tc>
        <w:tc>
          <w:tcPr>
            <w:tcW w:w="678" w:type="dxa"/>
          </w:tcPr>
          <w:p w14:paraId="076DC75E" w14:textId="1A4EF5FA" w:rsidR="00503853" w:rsidRPr="00FC35B8" w:rsidRDefault="00C20EB8" w:rsidP="00C20EB8">
            <w:pPr>
              <w:jc w:val="center"/>
            </w:pPr>
            <w:r>
              <w:t>Piece</w:t>
            </w:r>
          </w:p>
        </w:tc>
        <w:tc>
          <w:tcPr>
            <w:tcW w:w="3969" w:type="dxa"/>
          </w:tcPr>
          <w:p w14:paraId="1986105B" w14:textId="14CCFB29" w:rsidR="00503853" w:rsidRPr="00FC35B8" w:rsidRDefault="00EB016A" w:rsidP="00503853">
            <w:r>
              <w:t xml:space="preserve">Jacket – wind breaker, lightweight, mesh lining, full zip front, raise neckline and adjustable hood, elasticated trims, zippered side pockets, </w:t>
            </w:r>
            <w:proofErr w:type="spellStart"/>
            <w:r>
              <w:t>uni</w:t>
            </w:r>
            <w:proofErr w:type="spellEnd"/>
            <w:r>
              <w:t xml:space="preserve"> sex and washable</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452DBE62" w:rsidR="00503853" w:rsidRPr="00FC35B8" w:rsidRDefault="00C20EB8" w:rsidP="00C20EB8">
            <w:pPr>
              <w:jc w:val="center"/>
            </w:pPr>
            <w:r>
              <w:t>18</w:t>
            </w:r>
          </w:p>
        </w:tc>
        <w:tc>
          <w:tcPr>
            <w:tcW w:w="678" w:type="dxa"/>
          </w:tcPr>
          <w:p w14:paraId="6A2E4310" w14:textId="1C240F07" w:rsidR="00503853" w:rsidRPr="00FC35B8" w:rsidRDefault="00C20EB8" w:rsidP="00C20EB8">
            <w:pPr>
              <w:jc w:val="center"/>
            </w:pPr>
            <w:r>
              <w:t>Piece</w:t>
            </w:r>
          </w:p>
        </w:tc>
        <w:tc>
          <w:tcPr>
            <w:tcW w:w="3969" w:type="dxa"/>
          </w:tcPr>
          <w:p w14:paraId="0BCFBDEB" w14:textId="544DDBD6" w:rsidR="00503853" w:rsidRPr="00FC35B8" w:rsidRDefault="00EB016A" w:rsidP="00503853">
            <w:r>
              <w:t>Pants – waterproof coating, 100% waterproof seams, unisex, washable, easy transport, lightweight and compressible, eco-design, drawstring waist, anatomic design</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6EDA001" w:rsidR="00B9715B" w:rsidRPr="00FC35B8" w:rsidRDefault="00C20EB8" w:rsidP="00C20EB8">
            <w:pPr>
              <w:jc w:val="center"/>
            </w:pPr>
            <w:r>
              <w:t>9</w:t>
            </w:r>
          </w:p>
        </w:tc>
        <w:tc>
          <w:tcPr>
            <w:tcW w:w="678" w:type="dxa"/>
          </w:tcPr>
          <w:p w14:paraId="4356053A" w14:textId="19012D15" w:rsidR="00B9715B" w:rsidRPr="00FC35B8" w:rsidRDefault="00C20EB8" w:rsidP="00C20EB8">
            <w:pPr>
              <w:jc w:val="center"/>
            </w:pPr>
            <w:r>
              <w:t>Pair</w:t>
            </w:r>
          </w:p>
        </w:tc>
        <w:tc>
          <w:tcPr>
            <w:tcW w:w="3969" w:type="dxa"/>
          </w:tcPr>
          <w:p w14:paraId="561362CD" w14:textId="66D6386A" w:rsidR="00B9715B" w:rsidRPr="00FC35B8" w:rsidRDefault="00EB016A" w:rsidP="00503853">
            <w:r>
              <w:t>Safety Shoes – sneaker type, good quality, durable, lace up, low cut, washable</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651FF724" w:rsidR="00B9715B" w:rsidRPr="00FC35B8" w:rsidRDefault="00C20EB8" w:rsidP="00C20EB8">
            <w:pPr>
              <w:jc w:val="center"/>
            </w:pPr>
            <w:r>
              <w:t>9</w:t>
            </w:r>
          </w:p>
        </w:tc>
        <w:tc>
          <w:tcPr>
            <w:tcW w:w="678" w:type="dxa"/>
          </w:tcPr>
          <w:p w14:paraId="023FD0BF" w14:textId="266B9745" w:rsidR="00B9715B" w:rsidRPr="00FC35B8" w:rsidRDefault="00C20EB8" w:rsidP="00C20EB8">
            <w:pPr>
              <w:jc w:val="center"/>
            </w:pPr>
            <w:r>
              <w:t>Piece</w:t>
            </w:r>
          </w:p>
        </w:tc>
        <w:tc>
          <w:tcPr>
            <w:tcW w:w="3969" w:type="dxa"/>
          </w:tcPr>
          <w:p w14:paraId="6537DBBE" w14:textId="2D14D62F" w:rsidR="00B9715B" w:rsidRPr="00FC35B8" w:rsidRDefault="00EB016A" w:rsidP="00503853">
            <w:r>
              <w:t>Bag – high quality, back pack, unisex, 50L capacity, color black/grey, washable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16590370" w:rsidR="00B9715B" w:rsidRPr="00FC35B8" w:rsidRDefault="00C20EB8" w:rsidP="00C20EB8">
            <w:pPr>
              <w:jc w:val="center"/>
            </w:pPr>
            <w:r>
              <w:t>9</w:t>
            </w:r>
          </w:p>
        </w:tc>
        <w:tc>
          <w:tcPr>
            <w:tcW w:w="678" w:type="dxa"/>
          </w:tcPr>
          <w:p w14:paraId="45CBC385" w14:textId="0DE209FF" w:rsidR="00B9715B" w:rsidRPr="00FC35B8" w:rsidRDefault="00C20EB8" w:rsidP="00C20EB8">
            <w:pPr>
              <w:jc w:val="center"/>
            </w:pPr>
            <w:r>
              <w:t>Piece</w:t>
            </w:r>
          </w:p>
        </w:tc>
        <w:tc>
          <w:tcPr>
            <w:tcW w:w="3969" w:type="dxa"/>
          </w:tcPr>
          <w:p w14:paraId="3518A11B" w14:textId="508F0B13" w:rsidR="00B9715B" w:rsidRPr="00FC35B8" w:rsidRDefault="00EB016A" w:rsidP="00503853">
            <w:r>
              <w:t>Fisher Man Hat – bucket hat, unisex, super large brim, high quality fabric, washable</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FE58D9E" w:rsidR="00B9715B" w:rsidRPr="00FC35B8" w:rsidRDefault="00C20EB8" w:rsidP="00C20EB8">
            <w:pPr>
              <w:jc w:val="center"/>
            </w:pPr>
            <w:r>
              <w:t>9</w:t>
            </w:r>
          </w:p>
        </w:tc>
        <w:tc>
          <w:tcPr>
            <w:tcW w:w="678" w:type="dxa"/>
          </w:tcPr>
          <w:p w14:paraId="7CCD97F2" w14:textId="28341BA1" w:rsidR="00B9715B" w:rsidRPr="00FC35B8" w:rsidRDefault="00C20EB8" w:rsidP="00C20EB8">
            <w:pPr>
              <w:jc w:val="center"/>
            </w:pPr>
            <w:r>
              <w:t>Piece</w:t>
            </w:r>
          </w:p>
        </w:tc>
        <w:tc>
          <w:tcPr>
            <w:tcW w:w="3969" w:type="dxa"/>
          </w:tcPr>
          <w:p w14:paraId="764B1898" w14:textId="2EAF5039" w:rsidR="00B9715B" w:rsidRPr="00FC35B8" w:rsidRDefault="00EB016A" w:rsidP="00503853">
            <w:r>
              <w:t>Umbrella – manually open and close, lite, non-coated, 8 ribs, 3 folds, 100% polyester, canopy size approximately 98cm</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5476CD80" w:rsidR="00B9715B" w:rsidRPr="00FC35B8" w:rsidRDefault="00C20EB8" w:rsidP="00C20EB8">
            <w:pPr>
              <w:jc w:val="center"/>
            </w:pPr>
            <w:r>
              <w:t>9</w:t>
            </w:r>
          </w:p>
        </w:tc>
        <w:tc>
          <w:tcPr>
            <w:tcW w:w="678" w:type="dxa"/>
          </w:tcPr>
          <w:p w14:paraId="6855C515" w14:textId="4E08ABE3" w:rsidR="00B9715B" w:rsidRPr="00FC35B8" w:rsidRDefault="00C20EB8" w:rsidP="00C20EB8">
            <w:pPr>
              <w:jc w:val="center"/>
            </w:pPr>
            <w:r>
              <w:t>Set</w:t>
            </w:r>
          </w:p>
        </w:tc>
        <w:tc>
          <w:tcPr>
            <w:tcW w:w="3969" w:type="dxa"/>
          </w:tcPr>
          <w:p w14:paraId="3D769B1C" w14:textId="3F09BB5E" w:rsidR="00B9715B" w:rsidRPr="00FC35B8" w:rsidRDefault="00EB016A" w:rsidP="00503853">
            <w:r>
              <w:t>Rain Coat – polyester shell and lining, with backpack shell, with double cuff water proofing mechanism</w:t>
            </w:r>
            <w:r w:rsidR="00CF0BD2">
              <w:t>, unisex, washable</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6CB67EF0" w:rsidR="00503853" w:rsidRPr="00FC35B8" w:rsidRDefault="00C20EB8" w:rsidP="00C20EB8">
            <w:pPr>
              <w:jc w:val="center"/>
            </w:pPr>
            <w:r>
              <w:t>9</w:t>
            </w:r>
          </w:p>
        </w:tc>
        <w:tc>
          <w:tcPr>
            <w:tcW w:w="678" w:type="dxa"/>
          </w:tcPr>
          <w:p w14:paraId="44BF9F5C" w14:textId="7FF6D262" w:rsidR="00503853" w:rsidRPr="00FC35B8" w:rsidRDefault="00C20EB8" w:rsidP="00C20EB8">
            <w:pPr>
              <w:jc w:val="center"/>
            </w:pPr>
            <w:r>
              <w:t>Pair</w:t>
            </w:r>
          </w:p>
        </w:tc>
        <w:tc>
          <w:tcPr>
            <w:tcW w:w="3969" w:type="dxa"/>
          </w:tcPr>
          <w:p w14:paraId="06516FB5" w14:textId="050C2B05" w:rsidR="00503853" w:rsidRPr="00FC35B8" w:rsidRDefault="00CF0BD2" w:rsidP="00503853">
            <w:r>
              <w:t>Boots – comfortable to wear, soft, good water resistance and waterproof, non-slip, suitable for various field works, thick sole, foldable</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29C3878" w14:textId="77777777" w:rsidR="00CF0BD2" w:rsidRDefault="00CF0BD2" w:rsidP="00503853">
      <w:pPr>
        <w:rPr>
          <w:rFonts w:ascii="Cambria" w:eastAsia="Cambria" w:hAnsi="Cambria" w:cs="Cambria"/>
          <w:kern w:val="0"/>
          <w:sz w:val="20"/>
          <w:szCs w:val="20"/>
          <w:lang w:val="en-US"/>
          <w14:ligatures w14:val="none"/>
        </w:rPr>
      </w:pPr>
    </w:p>
    <w:p w14:paraId="29D3BDAB" w14:textId="77777777" w:rsidR="00CF0BD2" w:rsidRDefault="00CF0BD2" w:rsidP="00503853">
      <w:pPr>
        <w:rPr>
          <w:rFonts w:ascii="Cambria" w:eastAsia="Cambria" w:hAnsi="Cambria" w:cs="Cambria"/>
          <w:kern w:val="0"/>
          <w:sz w:val="20"/>
          <w:szCs w:val="20"/>
          <w:lang w:val="en-US"/>
          <w14:ligatures w14:val="none"/>
        </w:rPr>
      </w:pPr>
    </w:p>
    <w:p w14:paraId="56667D07" w14:textId="77777777" w:rsidR="00CF0BD2" w:rsidRDefault="00CF0BD2" w:rsidP="00503853">
      <w:pPr>
        <w:rPr>
          <w:rFonts w:ascii="Cambria" w:eastAsia="Cambria" w:hAnsi="Cambria" w:cs="Cambria"/>
          <w:kern w:val="0"/>
          <w:sz w:val="20"/>
          <w:szCs w:val="20"/>
          <w:lang w:val="en-US"/>
          <w14:ligatures w14:val="none"/>
        </w:rPr>
      </w:pPr>
    </w:p>
    <w:p w14:paraId="440A28E5" w14:textId="77777777" w:rsidR="00CF0BD2" w:rsidRDefault="00CF0BD2" w:rsidP="00503853">
      <w:pPr>
        <w:rPr>
          <w:rFonts w:ascii="Cambria" w:eastAsia="Cambria" w:hAnsi="Cambria" w:cs="Cambria"/>
          <w:kern w:val="0"/>
          <w:sz w:val="20"/>
          <w:szCs w:val="20"/>
          <w:lang w:val="en-US"/>
          <w14:ligatures w14:val="none"/>
        </w:rPr>
      </w:pPr>
    </w:p>
    <w:p w14:paraId="3C67EA5C" w14:textId="77777777" w:rsidR="00CF0BD2" w:rsidRDefault="00CF0BD2" w:rsidP="00503853">
      <w:pPr>
        <w:rPr>
          <w:rFonts w:ascii="Cambria" w:eastAsia="Cambria" w:hAnsi="Cambria" w:cs="Cambria"/>
          <w:kern w:val="0"/>
          <w:sz w:val="20"/>
          <w:szCs w:val="20"/>
          <w:lang w:val="en-US"/>
          <w14:ligatures w14:val="none"/>
        </w:rPr>
      </w:pPr>
    </w:p>
    <w:p w14:paraId="25FA95BF" w14:textId="77777777" w:rsidR="00BE1639" w:rsidRDefault="00BE1639" w:rsidP="00503853">
      <w:pPr>
        <w:rPr>
          <w:rFonts w:ascii="Cambria" w:eastAsia="Cambria" w:hAnsi="Cambria" w:cs="Cambria"/>
          <w:kern w:val="0"/>
          <w:sz w:val="20"/>
          <w:szCs w:val="20"/>
          <w:lang w:val="en-US"/>
          <w14:ligatures w14:val="none"/>
        </w:rPr>
      </w:pPr>
    </w:p>
    <w:p w14:paraId="72B08303" w14:textId="6703172E" w:rsidR="005D7913" w:rsidRPr="00CF0BD2" w:rsidRDefault="005D7913" w:rsidP="00503853">
      <w:pPr>
        <w:rPr>
          <w:rFonts w:ascii="Cambria" w:eastAsia="Cambria" w:hAnsi="Cambria" w:cs="Cambria"/>
          <w:spacing w:val="-2"/>
          <w:kern w:val="0"/>
          <w:lang w:val="en-US"/>
          <w14:ligatures w14:val="none"/>
        </w:rPr>
      </w:pPr>
      <w:r w:rsidRPr="00CF0BD2">
        <w:rPr>
          <w:rFonts w:ascii="Cambria" w:eastAsia="Cambria" w:hAnsi="Cambria" w:cs="Cambria"/>
          <w:kern w:val="0"/>
          <w:lang w:val="en-US"/>
          <w14:ligatures w14:val="none"/>
        </w:rPr>
        <w:t>For</w:t>
      </w:r>
      <w:r w:rsidRPr="00CF0BD2">
        <w:rPr>
          <w:rFonts w:ascii="Cambria" w:eastAsia="Cambria" w:hAnsi="Cambria" w:cs="Cambria"/>
          <w:spacing w:val="-8"/>
          <w:kern w:val="0"/>
          <w:lang w:val="en-US"/>
          <w14:ligatures w14:val="none"/>
        </w:rPr>
        <w:t xml:space="preserve"> </w:t>
      </w:r>
      <w:r w:rsidRPr="00CF0BD2">
        <w:rPr>
          <w:rFonts w:ascii="Cambria" w:eastAsia="Cambria" w:hAnsi="Cambria" w:cs="Cambria"/>
          <w:kern w:val="0"/>
          <w:lang w:val="en-US"/>
          <w14:ligatures w14:val="none"/>
        </w:rPr>
        <w:t>the</w:t>
      </w:r>
      <w:r w:rsidRPr="00CF0BD2">
        <w:rPr>
          <w:rFonts w:ascii="Cambria" w:eastAsia="Cambria" w:hAnsi="Cambria" w:cs="Cambria"/>
          <w:spacing w:val="-13"/>
          <w:kern w:val="0"/>
          <w:lang w:val="en-US"/>
          <w14:ligatures w14:val="none"/>
        </w:rPr>
        <w:t xml:space="preserve"> </w:t>
      </w:r>
      <w:r w:rsidRPr="00CF0BD2">
        <w:rPr>
          <w:rFonts w:ascii="Cambria" w:eastAsia="Cambria" w:hAnsi="Cambria" w:cs="Cambria"/>
          <w:kern w:val="0"/>
          <w:lang w:val="en-US"/>
          <w14:ligatures w14:val="none"/>
        </w:rPr>
        <w:t>Bids</w:t>
      </w:r>
      <w:r w:rsidRPr="00CF0BD2">
        <w:rPr>
          <w:rFonts w:ascii="Cambria" w:eastAsia="Cambria" w:hAnsi="Cambria" w:cs="Cambria"/>
          <w:spacing w:val="-9"/>
          <w:kern w:val="0"/>
          <w:lang w:val="en-US"/>
          <w14:ligatures w14:val="none"/>
        </w:rPr>
        <w:t xml:space="preserve"> </w:t>
      </w:r>
      <w:r w:rsidRPr="00CF0BD2">
        <w:rPr>
          <w:rFonts w:ascii="Cambria" w:eastAsia="Cambria" w:hAnsi="Cambria" w:cs="Cambria"/>
          <w:kern w:val="0"/>
          <w:lang w:val="en-US"/>
          <w14:ligatures w14:val="none"/>
        </w:rPr>
        <w:t>and</w:t>
      </w:r>
      <w:r w:rsidRPr="00CF0BD2">
        <w:rPr>
          <w:rFonts w:ascii="Cambria" w:eastAsia="Cambria" w:hAnsi="Cambria" w:cs="Cambria"/>
          <w:spacing w:val="-6"/>
          <w:kern w:val="0"/>
          <w:lang w:val="en-US"/>
          <w14:ligatures w14:val="none"/>
        </w:rPr>
        <w:t xml:space="preserve"> </w:t>
      </w:r>
      <w:r w:rsidRPr="00CF0BD2">
        <w:rPr>
          <w:rFonts w:ascii="Cambria" w:eastAsia="Cambria" w:hAnsi="Cambria" w:cs="Cambria"/>
          <w:kern w:val="0"/>
          <w:lang w:val="en-US"/>
          <w14:ligatures w14:val="none"/>
        </w:rPr>
        <w:t>Awards</w:t>
      </w:r>
      <w:r w:rsidRPr="00CF0BD2">
        <w:rPr>
          <w:rFonts w:ascii="Cambria" w:eastAsia="Cambria" w:hAnsi="Cambria" w:cs="Cambria"/>
          <w:spacing w:val="-1"/>
          <w:kern w:val="0"/>
          <w:lang w:val="en-US"/>
          <w14:ligatures w14:val="none"/>
        </w:rPr>
        <w:t xml:space="preserve"> </w:t>
      </w:r>
      <w:r w:rsidRPr="00CF0BD2">
        <w:rPr>
          <w:rFonts w:ascii="Cambria" w:eastAsia="Cambria" w:hAnsi="Cambria" w:cs="Cambria"/>
          <w:spacing w:val="-2"/>
          <w:kern w:val="0"/>
          <w:lang w:val="en-US"/>
          <w14:ligatures w14:val="none"/>
        </w:rPr>
        <w:t>Committee:</w:t>
      </w:r>
    </w:p>
    <w:p w14:paraId="1D8638A0" w14:textId="77777777" w:rsidR="00BE1639" w:rsidRDefault="00BE1639"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p>
    <w:p w14:paraId="08235266" w14:textId="5EC550FA" w:rsidR="005D7913" w:rsidRPr="00CF0BD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CF0BD2">
        <w:rPr>
          <w:rFonts w:ascii="Cambria" w:eastAsia="Cambria" w:hAnsi="Cambria" w:cs="Cambria"/>
          <w:kern w:val="0"/>
          <w:lang w:val="en-US"/>
          <w14:ligatures w14:val="none"/>
        </w:rPr>
        <w:t xml:space="preserve">_______________________________                                                     </w:t>
      </w:r>
    </w:p>
    <w:p w14:paraId="4E1CC508" w14:textId="781528A6" w:rsidR="005D7913" w:rsidRPr="00CF0BD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ATTY. ROLIN M. ASUNCION</w:t>
      </w:r>
    </w:p>
    <w:p w14:paraId="29039D41" w14:textId="41370DB1" w:rsidR="005D7913" w:rsidRPr="00CF0BD2" w:rsidRDefault="005D7913" w:rsidP="005D7913">
      <w:pPr>
        <w:rPr>
          <w:rFonts w:ascii="Cambria" w:eastAsia="Cambria" w:hAnsi="Cambria" w:cs="Cambria"/>
          <w:kern w:val="0"/>
          <w:lang w:val="en-US"/>
          <w14:ligatures w14:val="none"/>
        </w:rPr>
      </w:pPr>
      <w:r w:rsidRPr="00CF0BD2">
        <w:rPr>
          <w:rFonts w:ascii="Cambria" w:eastAsia="Cambria" w:hAnsi="Cambria" w:cs="Cambria"/>
          <w:kern w:val="0"/>
          <w:lang w:val="en-US"/>
          <w14:ligatures w14:val="none"/>
        </w:rPr>
        <w:t>Head,</w:t>
      </w:r>
      <w:r w:rsidRPr="00CF0BD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CF0BD2">
        <w:rPr>
          <w:rFonts w:ascii="Cambria" w:eastAsia="Cambria" w:hAnsi="Cambria" w:cs="Cambria"/>
          <w:kern w:val="0"/>
          <w:lang w:val="en-US"/>
          <w14:ligatures w14:val="none"/>
        </w:rPr>
        <w:t>BAC-Secretariat</w:t>
      </w:r>
    </w:p>
    <w:p w14:paraId="736ACA0F" w14:textId="77777777" w:rsidR="005D7913" w:rsidRPr="00CF0BD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CF0BD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DA WESTERN VISAYAS</w:t>
      </w:r>
    </w:p>
    <w:p w14:paraId="3D13EB66" w14:textId="77777777" w:rsidR="005D7913" w:rsidRPr="00CF0BD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F0BD2">
        <w:rPr>
          <w:rFonts w:ascii="Cambria" w:eastAsia="Cambria" w:hAnsi="Cambria" w:cs="Cambria"/>
          <w:kern w:val="0"/>
          <w:lang w:val="en-US"/>
          <w14:ligatures w14:val="none"/>
        </w:rPr>
        <w:t>Bids and Awards Committee</w:t>
      </w:r>
    </w:p>
    <w:p w14:paraId="403A7096" w14:textId="77777777" w:rsidR="005D7913" w:rsidRPr="00CF0BD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F0BD2">
        <w:rPr>
          <w:rFonts w:ascii="Cambria" w:eastAsia="Cambria" w:hAnsi="Cambria" w:cs="Cambria"/>
          <w:kern w:val="0"/>
          <w:lang w:val="en-US"/>
          <w14:ligatures w14:val="none"/>
        </w:rPr>
        <w:t xml:space="preserve">WESVIARC, </w:t>
      </w:r>
      <w:proofErr w:type="spellStart"/>
      <w:r w:rsidRPr="00CF0BD2">
        <w:rPr>
          <w:rFonts w:ascii="Cambria" w:eastAsia="Cambria" w:hAnsi="Cambria" w:cs="Cambria"/>
          <w:kern w:val="0"/>
          <w:lang w:val="en-US"/>
          <w14:ligatures w14:val="none"/>
        </w:rPr>
        <w:t>Hamungaya</w:t>
      </w:r>
      <w:proofErr w:type="spellEnd"/>
      <w:r w:rsidRPr="00CF0BD2">
        <w:rPr>
          <w:rFonts w:ascii="Cambria" w:eastAsia="Cambria" w:hAnsi="Cambria" w:cs="Cambria"/>
          <w:kern w:val="0"/>
          <w:lang w:val="en-US"/>
          <w14:ligatures w14:val="none"/>
        </w:rPr>
        <w:t xml:space="preserve">, </w:t>
      </w:r>
    </w:p>
    <w:p w14:paraId="304D7A90" w14:textId="2763BB48" w:rsidR="00FC35B8" w:rsidRPr="00CF0BD2" w:rsidRDefault="005D7913" w:rsidP="005D7913">
      <w:pPr>
        <w:rPr>
          <w:rFonts w:ascii="Cambria" w:eastAsia="Cambria" w:hAnsi="Cambria" w:cs="Cambria"/>
          <w:kern w:val="0"/>
          <w:lang w:val="en-US"/>
          <w14:ligatures w14:val="none"/>
        </w:rPr>
      </w:pPr>
      <w:r w:rsidRPr="00CF0BD2">
        <w:rPr>
          <w:rFonts w:ascii="Cambria" w:eastAsia="Cambria" w:hAnsi="Cambria" w:cs="Cambria"/>
          <w:kern w:val="0"/>
          <w:lang w:val="en-US"/>
          <w14:ligatures w14:val="none"/>
        </w:rPr>
        <w:t>Jaro, Iloilo City</w:t>
      </w:r>
    </w:p>
    <w:p w14:paraId="67FA7727" w14:textId="77777777" w:rsidR="005D7913" w:rsidRPr="00CF0BD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CF0BD2">
        <w:rPr>
          <w:rFonts w:ascii="Cambria" w:eastAsia="Cambria" w:hAnsi="Cambria" w:cs="Cambria"/>
          <w:b/>
          <w:bCs/>
          <w:kern w:val="0"/>
          <w:lang w:val="en-US"/>
          <w14:ligatures w14:val="none"/>
        </w:rPr>
        <w:t>SIR</w:t>
      </w:r>
      <w:r w:rsidRPr="00CF0BD2">
        <w:rPr>
          <w:rFonts w:ascii="Cambria" w:eastAsia="Cambria" w:hAnsi="Cambria" w:cs="Cambria"/>
          <w:b/>
          <w:bCs/>
          <w:spacing w:val="-6"/>
          <w:kern w:val="0"/>
          <w:lang w:val="en-US"/>
          <w14:ligatures w14:val="none"/>
        </w:rPr>
        <w:t xml:space="preserve"> </w:t>
      </w:r>
      <w:r w:rsidRPr="00CF0BD2">
        <w:rPr>
          <w:rFonts w:ascii="Cambria" w:eastAsia="Cambria" w:hAnsi="Cambria" w:cs="Cambria"/>
          <w:b/>
          <w:bCs/>
          <w:kern w:val="0"/>
          <w:lang w:val="en-US"/>
          <w14:ligatures w14:val="none"/>
        </w:rPr>
        <w:t xml:space="preserve">/ </w:t>
      </w:r>
      <w:r w:rsidRPr="00CF0BD2">
        <w:rPr>
          <w:rFonts w:ascii="Cambria" w:eastAsia="Cambria" w:hAnsi="Cambria" w:cs="Cambria"/>
          <w:b/>
          <w:bCs/>
          <w:spacing w:val="-2"/>
          <w:kern w:val="0"/>
          <w:lang w:val="en-US"/>
          <w14:ligatures w14:val="none"/>
        </w:rPr>
        <w:t>MADAM:</w:t>
      </w:r>
    </w:p>
    <w:p w14:paraId="0EBA086F" w14:textId="77777777" w:rsidR="005D7913" w:rsidRPr="00CF0BD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CF0BD2">
        <w:rPr>
          <w:rFonts w:ascii="Cambria" w:eastAsia="Cambria" w:hAnsi="Cambria" w:cs="Cambria"/>
          <w:kern w:val="0"/>
          <w:lang w:val="en-US"/>
          <w14:ligatures w14:val="none"/>
        </w:rPr>
        <w:t>In connection with the above request, I/we submit our quotation indicated above. I/We have carefully</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read and</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fully</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understood</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the</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minimum</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requirements</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and</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agree</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to</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furnish</w:t>
      </w:r>
      <w:r w:rsidRPr="00CF0BD2">
        <w:rPr>
          <w:rFonts w:ascii="Cambria" w:eastAsia="Cambria" w:hAnsi="Cambria" w:cs="Cambria"/>
          <w:spacing w:val="-16"/>
          <w:kern w:val="0"/>
          <w:lang w:val="en-US"/>
          <w14:ligatures w14:val="none"/>
        </w:rPr>
        <w:t xml:space="preserve"> </w:t>
      </w:r>
      <w:r w:rsidRPr="00CF0BD2">
        <w:rPr>
          <w:rFonts w:ascii="Cambria" w:eastAsia="Cambria" w:hAnsi="Cambria" w:cs="Cambria"/>
          <w:kern w:val="0"/>
          <w:lang w:val="en-US"/>
          <w14:ligatures w14:val="none"/>
        </w:rPr>
        <w:t>and/or</w:t>
      </w:r>
      <w:r w:rsidRPr="00CF0BD2">
        <w:rPr>
          <w:rFonts w:ascii="Cambria" w:eastAsia="Cambria" w:hAnsi="Cambria" w:cs="Cambria"/>
          <w:spacing w:val="-15"/>
          <w:kern w:val="0"/>
          <w:lang w:val="en-US"/>
          <w14:ligatures w14:val="none"/>
        </w:rPr>
        <w:t xml:space="preserve"> </w:t>
      </w:r>
      <w:r w:rsidRPr="00CF0BD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number(s)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703318">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A414" w14:textId="77777777" w:rsidR="00703318" w:rsidRDefault="00703318" w:rsidP="0050559A">
      <w:pPr>
        <w:spacing w:after="0" w:line="240" w:lineRule="auto"/>
      </w:pPr>
      <w:r>
        <w:separator/>
      </w:r>
    </w:p>
  </w:endnote>
  <w:endnote w:type="continuationSeparator" w:id="0">
    <w:p w14:paraId="3CB2AB4D" w14:textId="77777777" w:rsidR="00703318" w:rsidRDefault="00703318"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0282" w14:textId="77777777" w:rsidR="00703318" w:rsidRDefault="00703318" w:rsidP="0050559A">
      <w:pPr>
        <w:spacing w:after="0" w:line="240" w:lineRule="auto"/>
      </w:pPr>
      <w:r>
        <w:separator/>
      </w:r>
    </w:p>
  </w:footnote>
  <w:footnote w:type="continuationSeparator" w:id="0">
    <w:p w14:paraId="000B04C0" w14:textId="77777777" w:rsidR="00703318" w:rsidRDefault="00703318"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71F29"/>
    <w:rsid w:val="00503853"/>
    <w:rsid w:val="0050559A"/>
    <w:rsid w:val="00592C7A"/>
    <w:rsid w:val="005D7913"/>
    <w:rsid w:val="00642DAE"/>
    <w:rsid w:val="00703318"/>
    <w:rsid w:val="007F6A9A"/>
    <w:rsid w:val="00AC22AE"/>
    <w:rsid w:val="00B82C12"/>
    <w:rsid w:val="00B9715B"/>
    <w:rsid w:val="00BE1639"/>
    <w:rsid w:val="00C20EB8"/>
    <w:rsid w:val="00CF0BD2"/>
    <w:rsid w:val="00EB016A"/>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Nones</cp:lastModifiedBy>
  <cp:revision>7</cp:revision>
  <cp:lastPrinted>2024-03-19T07:53:00Z</cp:lastPrinted>
  <dcterms:created xsi:type="dcterms:W3CDTF">2024-01-16T07:41:00Z</dcterms:created>
  <dcterms:modified xsi:type="dcterms:W3CDTF">2024-03-19T08:16:00Z</dcterms:modified>
</cp:coreProperties>
</file>